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B0" w:rsidRDefault="00BE7BB0" w:rsidP="00BE7BB0">
      <w:pPr>
        <w:pStyle w:val="Nagwek1"/>
        <w:numPr>
          <w:ilvl w:val="0"/>
          <w:numId w:val="1"/>
        </w:numPr>
        <w:spacing w:before="0" w:after="0"/>
        <w:rPr>
          <w:rFonts w:cs="Times New Roman"/>
          <w:szCs w:val="24"/>
        </w:rPr>
      </w:pPr>
      <w:bookmarkStart w:id="0" w:name="_Toc67389400"/>
      <w:bookmarkStart w:id="1" w:name="_Toc514331797"/>
      <w:r>
        <w:rPr>
          <w:rFonts w:cs="Times New Roman"/>
          <w:szCs w:val="24"/>
        </w:rPr>
        <w:t>Streszczenie w języku niespecjalistycznym</w:t>
      </w:r>
      <w:bookmarkEnd w:id="0"/>
      <w:bookmarkEnd w:id="1"/>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 xml:space="preserve">Celem przygotowania raportu jest określenie oddziaływania podejmowanej inwestycji na poszczególne elementy środowiska naturalnego oraz na najbliższe otoczenie danego terenu. Planowana inwestycja, według obowiązującego prawa kwalifikuje się do przedsięwzięć, dla których obowiązek sporządzenia raportu o oddziaływaniu na środowisko jest obligatoryjnie wymagany. </w:t>
      </w:r>
    </w:p>
    <w:p w:rsidR="00BE7BB0" w:rsidRDefault="00BE7BB0" w:rsidP="00BE7BB0">
      <w:pPr>
        <w:pStyle w:val="Tytu"/>
        <w:spacing w:line="360" w:lineRule="auto"/>
        <w:jc w:val="both"/>
        <w:rPr>
          <w:rFonts w:cs="Times New Roman"/>
          <w:b w:val="0"/>
          <w:sz w:val="22"/>
          <w:szCs w:val="21"/>
        </w:rPr>
      </w:pPr>
      <w:r>
        <w:rPr>
          <w:rFonts w:cs="Times New Roman"/>
          <w:b w:val="0"/>
          <w:sz w:val="22"/>
          <w:szCs w:val="21"/>
        </w:rPr>
        <w:t>Niniejsze opracowanie zatytułowane:</w:t>
      </w:r>
      <w:r>
        <w:rPr>
          <w:rFonts w:cs="Times New Roman"/>
          <w:b w:val="0"/>
          <w:color w:val="ED7D31" w:themeColor="accent2"/>
          <w:sz w:val="22"/>
          <w:szCs w:val="36"/>
          <w:lang w:val="pl-PL"/>
        </w:rPr>
        <w:t xml:space="preserve"> </w:t>
      </w:r>
      <w:r>
        <w:rPr>
          <w:rFonts w:cs="Times New Roman"/>
          <w:b w:val="0"/>
          <w:sz w:val="22"/>
          <w:szCs w:val="36"/>
          <w:lang w:val="pl-PL"/>
        </w:rPr>
        <w:t xml:space="preserve">Raport oddziaływania na środowisko przedsięwzięcia polegającego na budowie węzła betoniarskiego o wydajności 400 t/d wraz z budową czterech silosów na cement o pojemności do 200 t każdy oraz zaplecza socjalno-biurowego zlokalizowanego w mieście Gowarzewo, na działce o numerze 458/25, obręb Gowarzewo, gmina Kleszczewo </w:t>
      </w:r>
      <w:r>
        <w:rPr>
          <w:rFonts w:cs="Times New Roman"/>
          <w:b w:val="0"/>
          <w:sz w:val="22"/>
          <w:szCs w:val="21"/>
          <w:lang w:val="pl-PL"/>
        </w:rPr>
        <w:t>wykonany został</w:t>
      </w:r>
      <w:r>
        <w:rPr>
          <w:rFonts w:cs="Times New Roman"/>
          <w:b w:val="0"/>
          <w:sz w:val="22"/>
          <w:szCs w:val="21"/>
        </w:rPr>
        <w:t xml:space="preserve"> na zlecenie Inwestora</w:t>
      </w:r>
      <w:r>
        <w:rPr>
          <w:rFonts w:cs="Times New Roman"/>
          <w:b w:val="0"/>
          <w:bCs w:val="0"/>
          <w:sz w:val="22"/>
          <w:szCs w:val="21"/>
          <w:lang w:val="pl-PL"/>
        </w:rPr>
        <w:t xml:space="preserve">. Lokalizacja inwestycji została zaplanowana w miejscowości Gowarzewo i obejmuje działkę o nr </w:t>
      </w:r>
      <w:proofErr w:type="spellStart"/>
      <w:r>
        <w:rPr>
          <w:rFonts w:cs="Times New Roman"/>
          <w:b w:val="0"/>
          <w:bCs w:val="0"/>
          <w:sz w:val="22"/>
          <w:szCs w:val="21"/>
          <w:lang w:val="pl-PL"/>
        </w:rPr>
        <w:t>ewid</w:t>
      </w:r>
      <w:proofErr w:type="spellEnd"/>
      <w:r>
        <w:rPr>
          <w:rFonts w:cs="Times New Roman"/>
          <w:b w:val="0"/>
          <w:bCs w:val="0"/>
          <w:sz w:val="22"/>
          <w:szCs w:val="21"/>
          <w:lang w:val="pl-PL"/>
        </w:rPr>
        <w:t xml:space="preserve">. 458/35 o powierzchni 0,4979 ha. </w:t>
      </w:r>
      <w:r>
        <w:rPr>
          <w:rFonts w:cs="Times New Roman"/>
          <w:b w:val="0"/>
          <w:sz w:val="22"/>
          <w:szCs w:val="21"/>
        </w:rPr>
        <w:t xml:space="preserve">Jest to teren oznaczony symbolem </w:t>
      </w:r>
      <w:r>
        <w:rPr>
          <w:rFonts w:cs="Times New Roman"/>
          <w:b w:val="0"/>
          <w:sz w:val="22"/>
          <w:szCs w:val="21"/>
          <w:lang w:val="pl-PL"/>
        </w:rPr>
        <w:t>DG</w:t>
      </w:r>
      <w:r>
        <w:rPr>
          <w:rFonts w:cs="Times New Roman"/>
          <w:b w:val="0"/>
          <w:sz w:val="22"/>
          <w:szCs w:val="21"/>
        </w:rPr>
        <w:t xml:space="preserve"> – tereny </w:t>
      </w:r>
      <w:r>
        <w:rPr>
          <w:rFonts w:cs="Times New Roman"/>
          <w:b w:val="0"/>
          <w:sz w:val="22"/>
          <w:szCs w:val="21"/>
          <w:lang w:val="pl-PL"/>
        </w:rPr>
        <w:t>działalności gospodarczej</w:t>
      </w:r>
      <w:r>
        <w:rPr>
          <w:rFonts w:cs="Times New Roman"/>
          <w:b w:val="0"/>
          <w:sz w:val="22"/>
          <w:szCs w:val="21"/>
        </w:rPr>
        <w:t xml:space="preserve">, znajdujący się na zachodnim krańcu miejscowości </w:t>
      </w:r>
      <w:r>
        <w:rPr>
          <w:rFonts w:cs="Times New Roman"/>
          <w:b w:val="0"/>
          <w:sz w:val="22"/>
          <w:szCs w:val="21"/>
          <w:lang w:val="pl-PL"/>
        </w:rPr>
        <w:t>Gowarzewo</w:t>
      </w:r>
      <w:r>
        <w:rPr>
          <w:rFonts w:cs="Times New Roman"/>
          <w:b w:val="0"/>
          <w:sz w:val="22"/>
          <w:szCs w:val="21"/>
        </w:rPr>
        <w:t>.</w:t>
      </w:r>
    </w:p>
    <w:p w:rsidR="00BE7BB0" w:rsidRDefault="00BE7BB0" w:rsidP="00BE7BB0">
      <w:pPr>
        <w:pStyle w:val="Tekstpodstawowy"/>
        <w:widowControl w:val="0"/>
        <w:tabs>
          <w:tab w:val="left" w:pos="390"/>
        </w:tabs>
        <w:spacing w:after="0" w:line="360" w:lineRule="auto"/>
        <w:jc w:val="both"/>
        <w:rPr>
          <w:rFonts w:ascii="Times New Roman" w:hAnsi="Times New Roman" w:cs="Times New Roman"/>
        </w:rPr>
      </w:pPr>
      <w:r>
        <w:rPr>
          <w:rFonts w:ascii="Times New Roman" w:hAnsi="Times New Roman" w:cs="Times New Roman"/>
        </w:rPr>
        <w:t>Zgodnie  z obowiązującym Miejscowym Planem Zagospodarowania Przestrzennego Gminy Kleszczewo od północy, południa oraz wschodu tereny przeznaczone są pod działalność gospodarczą produkcyjno-przetwórczą z funkcją uzupełniającą-działalność usługowa, natomiast od zachodu są to tereny rolnicze.</w:t>
      </w:r>
    </w:p>
    <w:p w:rsidR="00BE7BB0" w:rsidRDefault="00BE7BB0" w:rsidP="00BE7BB0">
      <w:pPr>
        <w:spacing w:before="0" w:after="0"/>
        <w:jc w:val="both"/>
        <w:rPr>
          <w:rFonts w:ascii="Times New Roman" w:hAnsi="Times New Roman" w:cs="Times New Roman"/>
          <w:bCs/>
        </w:rPr>
      </w:pPr>
      <w:r>
        <w:rPr>
          <w:rFonts w:ascii="Times New Roman" w:hAnsi="Times New Roman" w:cs="Times New Roman"/>
        </w:rPr>
        <w:t>Zgodnie z uchwałą Nr XXXVII/181/2005 Rady Gminy w Kleszczewie z dnia 30 września 2005 r. i  </w:t>
      </w:r>
      <w:proofErr w:type="spellStart"/>
      <w:r>
        <w:rPr>
          <w:rFonts w:ascii="Times New Roman" w:hAnsi="Times New Roman" w:cs="Times New Roman"/>
        </w:rPr>
        <w:t>opubl</w:t>
      </w:r>
      <w:proofErr w:type="spellEnd"/>
      <w:r>
        <w:rPr>
          <w:rFonts w:ascii="Times New Roman" w:hAnsi="Times New Roman" w:cs="Times New Roman"/>
        </w:rPr>
        <w:t xml:space="preserve">. w Dz. Urzędowym województwa Wielkopolskiego Nr 158 poz. 4295 z dnia 18 listopada 2005 – </w:t>
      </w:r>
      <w:r>
        <w:rPr>
          <w:rFonts w:ascii="Times New Roman" w:hAnsi="Times New Roman" w:cs="Times New Roman"/>
          <w:bCs/>
        </w:rPr>
        <w:t>kontur urbanistyczny 1DG jest to –</w:t>
      </w:r>
      <w:r>
        <w:rPr>
          <w:rFonts w:ascii="Times New Roman" w:hAnsi="Times New Roman" w:cs="Times New Roman"/>
        </w:rPr>
        <w:t xml:space="preserve"> </w:t>
      </w:r>
      <w:r>
        <w:rPr>
          <w:rFonts w:ascii="Times New Roman" w:hAnsi="Times New Roman" w:cs="Times New Roman"/>
          <w:bCs/>
        </w:rPr>
        <w:t xml:space="preserve">teren działalności gospodarczej </w:t>
      </w:r>
      <w:proofErr w:type="spellStart"/>
      <w:r>
        <w:rPr>
          <w:rFonts w:ascii="Times New Roman" w:hAnsi="Times New Roman" w:cs="Times New Roman"/>
          <w:bCs/>
        </w:rPr>
        <w:t>produkcyjno</w:t>
      </w:r>
      <w:proofErr w:type="spellEnd"/>
      <w:r>
        <w:rPr>
          <w:rFonts w:ascii="Times New Roman" w:hAnsi="Times New Roman" w:cs="Times New Roman"/>
          <w:bCs/>
        </w:rPr>
        <w:t xml:space="preserve"> –przetwórczej z  funkcją uzupełniającą –działalność usługowa</w:t>
      </w:r>
      <w:r>
        <w:rPr>
          <w:bCs/>
        </w:rPr>
        <w:t>.</w:t>
      </w:r>
      <w:r>
        <w:rPr>
          <w:b/>
          <w:bCs/>
        </w:rPr>
        <w:t xml:space="preserve"> </w:t>
      </w:r>
      <w:r>
        <w:rPr>
          <w:rFonts w:ascii="Times New Roman" w:hAnsi="Times New Roman" w:cs="Times New Roman"/>
        </w:rPr>
        <w:t xml:space="preserve">W ramach realizacji przedsięwzięcia, Inwestor planuje na terenie działki wykonać budowę węzła betoniarskiego oraz silosów na cement, także zaplecza socjalno-biurowego. Ścieki technologiczne </w:t>
      </w:r>
      <w:r>
        <w:rPr>
          <w:rFonts w:ascii="Times New Roman" w:hAnsi="Times New Roman" w:cs="Times New Roman"/>
          <w:bCs/>
        </w:rPr>
        <w:t>będą one odprowadzane do żelbetowego, szczelnego zbiornika o pojemności około 3000 litrów. Wody zużyte ze zbiornika będą ponownie wykorzystane do produkcji betonu. Woda zużyta do mycia mieszarki służącej do produkcji betonu będzie bezpośrednio trafiać do zbiornika.</w:t>
      </w:r>
    </w:p>
    <w:p w:rsidR="00BE7BB0" w:rsidRDefault="00BE7BB0" w:rsidP="00BE7BB0">
      <w:pPr>
        <w:pStyle w:val="Tekstpodstawowy"/>
        <w:spacing w:before="0" w:after="0" w:line="360" w:lineRule="auto"/>
        <w:jc w:val="both"/>
        <w:rPr>
          <w:rFonts w:ascii="Times New Roman" w:hAnsi="Times New Roman" w:cs="Times New Roman"/>
          <w:szCs w:val="23"/>
        </w:rPr>
      </w:pPr>
      <w:r>
        <w:rPr>
          <w:rFonts w:ascii="Times New Roman" w:hAnsi="Times New Roman" w:cs="Times New Roman"/>
          <w:szCs w:val="23"/>
        </w:rPr>
        <w:t>Na etapie użytkowania przedmiotowa inwestycja nie będzie oddziaływała na siedliska przyrodnicze, zwierzęta oraz grzyby i rośliny. Oddziaływanie będzie ograniczało się do granic działki, na której położona jest inwestycja. Na terenie przedmiotowej działki nie stwierdzono występowania cennych przyrodniczo siedlisk, roślin oraz zwierząt, tym samy nie prognozuje się oddziałania na te składowe środowiska przyrodniczego.</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Przewidywany wpływ planowanego przedsięwzięcia na etapie realizacji, eksploatacji inwestycji:</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 w zakresie powietrza atmosferycznego – emitowanie zanieczyszczeń do środowiska będzie odbywało się przy dotrzymaniu standardów na obszarze poza terenem inwestycji (na terenach przyległych);</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lastRenderedPageBreak/>
        <w:t>- w zakresie oddziaływania akustycznego – hałas emitowany w związku z pracami remontowo-porządkowymi, eksploatacją przedsięwzięcia nie będzie stanowił zagrożenia dla najbliższego obszaru podlegającego ochronie akustycznej.</w:t>
      </w:r>
    </w:p>
    <w:p w:rsidR="00BE7BB0" w:rsidRDefault="00BE7BB0" w:rsidP="00BE7BB0">
      <w:pPr>
        <w:jc w:val="both"/>
        <w:rPr>
          <w:rFonts w:ascii="Times New Roman" w:hAnsi="Times New Roman" w:cs="Times New Roman"/>
        </w:rPr>
      </w:pPr>
      <w:r>
        <w:rPr>
          <w:rFonts w:ascii="Times New Roman" w:hAnsi="Times New Roman" w:cs="Times New Roman"/>
        </w:rPr>
        <w:t xml:space="preserve">- wody opadowe z dachów dwóch kontenerów socjalnych zostanie rozprowadzone powierzchniowo po terenie opisanej nieruchomości. </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 w zakresie gospodarki odpadami – odpady wytwarzane w związku z działalnością będą gromadzone selektywnie, w wyznaczonych miejscach, a po zgromadzeniu ilości transportowej będą podlegały przekazywaniu specjalistycznym firmom, posiadającym stosowne uprawnienia w tym zakresie do dalszego odzysku lub/i unieszkodliwiania;</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 w zakresie ochrony przyrody – planowana inwestycja nie będzie oddziaływać na obszary podlegające ochronie, w tym obszary Natura 2000 oraz pozostałe formy ochrony przyrody. W pobliżu inwestycji nie znajdują się ww. obszary.</w:t>
      </w:r>
    </w:p>
    <w:p w:rsidR="00BE7BB0" w:rsidRDefault="00BE7BB0" w:rsidP="00BE7BB0">
      <w:pPr>
        <w:pStyle w:val="Tekstpodstawowy"/>
        <w:spacing w:after="0" w:line="360" w:lineRule="auto"/>
        <w:jc w:val="both"/>
        <w:rPr>
          <w:rFonts w:ascii="Times New Roman" w:hAnsi="Times New Roman" w:cs="Times New Roman"/>
        </w:rPr>
      </w:pPr>
      <w:r>
        <w:rPr>
          <w:rFonts w:ascii="Times New Roman" w:hAnsi="Times New Roman" w:cs="Times New Roman"/>
        </w:rPr>
        <w:t xml:space="preserve">Lokalizacja inwestycji oraz skala jej oddziaływania, określona w przedłożonym opracowaniu wyklucza możliwość wpływu na obszary położone poza granicami Polski, zarówno podczas realizacji, jak i eksploatacji przedsięwzięcia. Nie ma więc mowy o transgranicznym oddziaływaniu przedsięwzięcia na środowisko. Oddziaływanie przedsięwzięcia będzie zamknięte w granicach terenu, do którego Inwestor posiada tytuł prawny. Przedsięwzięcie nie będzie negatywnie oddziaływać na  środowisko i wyznaczone obszary ochrony przyrodniczej. Prowadzona działalność nie będzie wiązała się z negatywnym wpływem na zdrowie i życie ludzkie. </w:t>
      </w:r>
    </w:p>
    <w:p w:rsidR="00BE7BB0" w:rsidRDefault="00BE7BB0" w:rsidP="00BE7BB0">
      <w:pPr>
        <w:pStyle w:val="Tekstpodstawowy"/>
        <w:spacing w:after="0" w:line="360" w:lineRule="auto"/>
        <w:jc w:val="both"/>
        <w:rPr>
          <w:rFonts w:ascii="Times New Roman" w:hAnsi="Times New Roman" w:cs="Times New Roman"/>
        </w:rPr>
      </w:pPr>
    </w:p>
    <w:p w:rsidR="00AA38EA" w:rsidRDefault="00AA38EA">
      <w:bookmarkStart w:id="2" w:name="_GoBack"/>
      <w:bookmarkEnd w:id="2"/>
    </w:p>
    <w:sectPr w:rsidR="00AA3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75841"/>
    <w:multiLevelType w:val="multilevel"/>
    <w:tmpl w:val="0446444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B0"/>
    <w:rsid w:val="00AA38EA"/>
    <w:rsid w:val="00BE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B9015-1BDC-42A9-9AEC-715FD15B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BB0"/>
    <w:pPr>
      <w:spacing w:before="120" w:after="120" w:line="360" w:lineRule="auto"/>
      <w:ind w:firstLine="357"/>
    </w:pPr>
  </w:style>
  <w:style w:type="paragraph" w:styleId="Nagwek1">
    <w:name w:val="heading 1"/>
    <w:basedOn w:val="Normalny"/>
    <w:next w:val="Tekstpodstawowy"/>
    <w:link w:val="Nagwek1Znak"/>
    <w:qFormat/>
    <w:rsid w:val="00BE7BB0"/>
    <w:pPr>
      <w:keepNext/>
      <w:widowControl w:val="0"/>
      <w:suppressAutoHyphens/>
      <w:spacing w:before="240"/>
      <w:jc w:val="both"/>
      <w:outlineLvl w:val="0"/>
    </w:pPr>
    <w:rPr>
      <w:rFonts w:ascii="Times New Roman" w:eastAsia="Lucida Sans Unicode" w:hAnsi="Times New Roman" w:cs="Mangal"/>
      <w:b/>
      <w:bCs/>
      <w:kern w:val="2"/>
      <w:sz w:val="24"/>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7BB0"/>
    <w:rPr>
      <w:rFonts w:ascii="Times New Roman" w:eastAsia="Lucida Sans Unicode" w:hAnsi="Times New Roman" w:cs="Mangal"/>
      <w:b/>
      <w:bCs/>
      <w:kern w:val="2"/>
      <w:sz w:val="24"/>
      <w:szCs w:val="32"/>
      <w:lang w:eastAsia="hi-IN" w:bidi="hi-IN"/>
    </w:rPr>
  </w:style>
  <w:style w:type="paragraph" w:styleId="Tekstpodstawowy">
    <w:name w:val="Body Text"/>
    <w:basedOn w:val="Normalny"/>
    <w:link w:val="TekstpodstawowyZnak"/>
    <w:uiPriority w:val="99"/>
    <w:semiHidden/>
    <w:unhideWhenUsed/>
    <w:rsid w:val="00BE7BB0"/>
    <w:pPr>
      <w:spacing w:line="276" w:lineRule="auto"/>
    </w:pPr>
  </w:style>
  <w:style w:type="character" w:customStyle="1" w:styleId="TekstpodstawowyZnak">
    <w:name w:val="Tekst podstawowy Znak"/>
    <w:basedOn w:val="Domylnaczcionkaakapitu"/>
    <w:link w:val="Tekstpodstawowy"/>
    <w:uiPriority w:val="99"/>
    <w:semiHidden/>
    <w:rsid w:val="00BE7BB0"/>
  </w:style>
  <w:style w:type="paragraph" w:styleId="Tytu">
    <w:name w:val="Title"/>
    <w:basedOn w:val="Normalny"/>
    <w:next w:val="Podtytu"/>
    <w:link w:val="TytuZnak"/>
    <w:uiPriority w:val="10"/>
    <w:qFormat/>
    <w:rsid w:val="00BE7BB0"/>
    <w:pPr>
      <w:widowControl w:val="0"/>
      <w:suppressAutoHyphens/>
      <w:spacing w:after="0" w:line="240" w:lineRule="auto"/>
      <w:jc w:val="center"/>
    </w:pPr>
    <w:rPr>
      <w:rFonts w:ascii="Times New Roman" w:eastAsia="Lucida Sans Unicode" w:hAnsi="Times New Roman" w:cs="Mangal"/>
      <w:b/>
      <w:bCs/>
      <w:kern w:val="2"/>
      <w:sz w:val="32"/>
      <w:szCs w:val="32"/>
      <w:lang w:val="x-none" w:eastAsia="hi-IN" w:bidi="hi-IN"/>
    </w:rPr>
  </w:style>
  <w:style w:type="character" w:customStyle="1" w:styleId="TytuZnak">
    <w:name w:val="Tytuł Znak"/>
    <w:basedOn w:val="Domylnaczcionkaakapitu"/>
    <w:link w:val="Tytu"/>
    <w:uiPriority w:val="10"/>
    <w:rsid w:val="00BE7BB0"/>
    <w:rPr>
      <w:rFonts w:ascii="Times New Roman" w:eastAsia="Lucida Sans Unicode" w:hAnsi="Times New Roman" w:cs="Mangal"/>
      <w:b/>
      <w:bCs/>
      <w:kern w:val="2"/>
      <w:sz w:val="32"/>
      <w:szCs w:val="32"/>
      <w:lang w:val="x-none" w:eastAsia="hi-IN" w:bidi="hi-IN"/>
    </w:rPr>
  </w:style>
  <w:style w:type="paragraph" w:styleId="Podtytu">
    <w:name w:val="Subtitle"/>
    <w:basedOn w:val="Normalny"/>
    <w:next w:val="Normalny"/>
    <w:link w:val="PodtytuZnak"/>
    <w:uiPriority w:val="11"/>
    <w:qFormat/>
    <w:rsid w:val="00BE7BB0"/>
    <w:pPr>
      <w:numPr>
        <w:ilvl w:val="1"/>
      </w:numPr>
      <w:spacing w:after="160"/>
      <w:ind w:firstLine="357"/>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E7B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3732</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Streszczenie w języku niespecjalistycznym</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c:creator>
  <cp:keywords/>
  <dc:description/>
  <cp:lastModifiedBy>nowicka</cp:lastModifiedBy>
  <cp:revision>1</cp:revision>
  <dcterms:created xsi:type="dcterms:W3CDTF">2022-10-20T13:29:00Z</dcterms:created>
  <dcterms:modified xsi:type="dcterms:W3CDTF">2022-10-20T13:29:00Z</dcterms:modified>
</cp:coreProperties>
</file>